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8F96" w14:textId="63D6602B" w:rsidR="00054516" w:rsidRPr="00D113A4" w:rsidRDefault="00054516" w:rsidP="005039F4">
      <w:pPr>
        <w:spacing w:after="80"/>
        <w:jc w:val="center"/>
        <w:rPr>
          <w:rFonts w:ascii="Arial" w:hAnsi="Arial"/>
          <w:b/>
          <w:sz w:val="28"/>
          <w:szCs w:val="28"/>
        </w:rPr>
      </w:pPr>
      <w:r>
        <w:rPr>
          <w:rFonts w:ascii="Arial" w:hAnsi="Arial"/>
          <w:b/>
          <w:sz w:val="28"/>
          <w:szCs w:val="28"/>
        </w:rPr>
        <w:t xml:space="preserve">Guala Closures pubblica </w:t>
      </w:r>
      <w:r w:rsidR="00DA5B16">
        <w:rPr>
          <w:rFonts w:ascii="Arial" w:hAnsi="Arial"/>
          <w:b/>
          <w:sz w:val="28"/>
          <w:szCs w:val="28"/>
        </w:rPr>
        <w:t>la</w:t>
      </w:r>
      <w:r>
        <w:rPr>
          <w:rFonts w:ascii="Arial" w:hAnsi="Arial"/>
          <w:b/>
          <w:sz w:val="28"/>
          <w:szCs w:val="28"/>
        </w:rPr>
        <w:t xml:space="preserve"> su</w:t>
      </w:r>
      <w:r w:rsidR="00DA5B16">
        <w:rPr>
          <w:rFonts w:ascii="Arial" w:hAnsi="Arial"/>
          <w:b/>
          <w:sz w:val="28"/>
          <w:szCs w:val="28"/>
        </w:rPr>
        <w:t>a</w:t>
      </w:r>
      <w:r>
        <w:rPr>
          <w:rFonts w:ascii="Arial" w:hAnsi="Arial"/>
          <w:b/>
          <w:sz w:val="28"/>
          <w:szCs w:val="28"/>
        </w:rPr>
        <w:t xml:space="preserve"> 10° R</w:t>
      </w:r>
      <w:r w:rsidR="0092695A">
        <w:rPr>
          <w:rFonts w:ascii="Arial" w:hAnsi="Arial"/>
          <w:b/>
          <w:sz w:val="28"/>
          <w:szCs w:val="28"/>
        </w:rPr>
        <w:t>elazione</w:t>
      </w:r>
      <w:r>
        <w:rPr>
          <w:rFonts w:ascii="Arial" w:hAnsi="Arial"/>
          <w:b/>
          <w:sz w:val="28"/>
          <w:szCs w:val="28"/>
        </w:rPr>
        <w:t xml:space="preserve"> annuale sulla Sostenibilità </w:t>
      </w:r>
    </w:p>
    <w:p w14:paraId="4291E340" w14:textId="77777777" w:rsidR="001D23EB" w:rsidRDefault="001D23EB" w:rsidP="005039F4">
      <w:pPr>
        <w:spacing w:after="80"/>
        <w:jc w:val="center"/>
        <w:rPr>
          <w:rFonts w:ascii="Arial" w:hAnsi="Arial"/>
          <w:bCs/>
          <w:i/>
          <w:iCs/>
        </w:rPr>
      </w:pPr>
    </w:p>
    <w:p w14:paraId="1EAEDE35" w14:textId="709C9876" w:rsidR="00054516" w:rsidRPr="005039F4" w:rsidRDefault="00054516" w:rsidP="005039F4">
      <w:pPr>
        <w:spacing w:after="80"/>
        <w:jc w:val="center"/>
        <w:rPr>
          <w:rFonts w:ascii="Arial" w:hAnsi="Arial"/>
          <w:b/>
          <w:i/>
          <w:iCs/>
        </w:rPr>
      </w:pPr>
      <w:r>
        <w:rPr>
          <w:rFonts w:ascii="Arial" w:hAnsi="Arial"/>
          <w:b/>
          <w:i/>
          <w:iCs/>
        </w:rPr>
        <w:t>Guala Closures è sulla buona strada per fornire progetti ecologici per i prodotti e ridurre l'impatto ambientale</w:t>
      </w:r>
    </w:p>
    <w:p w14:paraId="621A9CA1" w14:textId="77777777" w:rsidR="004377AB" w:rsidRPr="001D23EB" w:rsidRDefault="004377AB" w:rsidP="005039F4">
      <w:pPr>
        <w:spacing w:after="80"/>
        <w:jc w:val="center"/>
        <w:rPr>
          <w:rFonts w:ascii="Arial" w:hAnsi="Arial"/>
          <w:b/>
        </w:rPr>
      </w:pPr>
    </w:p>
    <w:p w14:paraId="358F6BB3" w14:textId="55B58976" w:rsidR="00054516" w:rsidRPr="00722CF7" w:rsidRDefault="00054516" w:rsidP="005039F4">
      <w:pPr>
        <w:spacing w:after="120"/>
        <w:jc w:val="both"/>
        <w:rPr>
          <w:rFonts w:ascii="Arial" w:hAnsi="Arial"/>
        </w:rPr>
      </w:pPr>
      <w:r>
        <w:rPr>
          <w:rFonts w:ascii="Arial" w:hAnsi="Arial"/>
          <w:i/>
          <w:iCs/>
        </w:rPr>
        <w:t>Lussemburgo, 1</w:t>
      </w:r>
      <w:r w:rsidR="00F42C8B">
        <w:rPr>
          <w:rFonts w:ascii="Arial" w:hAnsi="Arial"/>
          <w:i/>
          <w:iCs/>
        </w:rPr>
        <w:t>3</w:t>
      </w:r>
      <w:r>
        <w:rPr>
          <w:rFonts w:ascii="Arial" w:hAnsi="Arial"/>
          <w:i/>
          <w:iCs/>
        </w:rPr>
        <w:t xml:space="preserve"> maggio 2021</w:t>
      </w:r>
      <w:r>
        <w:rPr>
          <w:rFonts w:ascii="Arial" w:hAnsi="Arial"/>
        </w:rPr>
        <w:t xml:space="preserve"> - Guala Closures Group ha annunciato la pubblicazione del</w:t>
      </w:r>
      <w:r w:rsidR="00890C94">
        <w:rPr>
          <w:rFonts w:ascii="Arial" w:hAnsi="Arial"/>
        </w:rPr>
        <w:t>la</w:t>
      </w:r>
      <w:r>
        <w:rPr>
          <w:rFonts w:ascii="Arial" w:hAnsi="Arial"/>
        </w:rPr>
        <w:t xml:space="preserve"> decim</w:t>
      </w:r>
      <w:r w:rsidR="00890C94">
        <w:rPr>
          <w:rFonts w:ascii="Arial" w:hAnsi="Arial"/>
        </w:rPr>
        <w:t>a</w:t>
      </w:r>
      <w:r>
        <w:rPr>
          <w:rFonts w:ascii="Arial" w:hAnsi="Arial"/>
        </w:rPr>
        <w:t xml:space="preserve"> </w:t>
      </w:r>
      <w:r w:rsidR="00890C94">
        <w:rPr>
          <w:rFonts w:ascii="Arial" w:hAnsi="Arial"/>
        </w:rPr>
        <w:t>Relazione</w:t>
      </w:r>
      <w:r>
        <w:rPr>
          <w:rFonts w:ascii="Arial" w:hAnsi="Arial"/>
        </w:rPr>
        <w:t xml:space="preserve"> annuale sulla sostenibilità per l’anno 2020. </w:t>
      </w:r>
      <w:r w:rsidR="0092695A">
        <w:rPr>
          <w:rFonts w:ascii="Arial" w:hAnsi="Arial"/>
        </w:rPr>
        <w:t xml:space="preserve">La </w:t>
      </w:r>
      <w:r w:rsidR="00890C94">
        <w:rPr>
          <w:rFonts w:ascii="Arial" w:hAnsi="Arial"/>
        </w:rPr>
        <w:t>R</w:t>
      </w:r>
      <w:r w:rsidR="0092695A">
        <w:rPr>
          <w:rFonts w:ascii="Arial" w:hAnsi="Arial"/>
        </w:rPr>
        <w:t>elazione</w:t>
      </w:r>
      <w:r>
        <w:rPr>
          <w:rFonts w:ascii="Arial" w:hAnsi="Arial"/>
        </w:rPr>
        <w:t xml:space="preserve"> mostra che l'azienda ha raggiunto o superato i propri obiettivi in molte aree di riduzione dell'impatto ambientale, nonostante i disagi causati dalla pandemia. </w:t>
      </w:r>
      <w:r w:rsidR="00890C94">
        <w:rPr>
          <w:rFonts w:ascii="Arial" w:hAnsi="Arial"/>
        </w:rPr>
        <w:t>La Relazione</w:t>
      </w:r>
      <w:r>
        <w:rPr>
          <w:rFonts w:ascii="Arial" w:hAnsi="Arial"/>
        </w:rPr>
        <w:t xml:space="preserve"> descrive i miglioramenti nei livelli di carbon footprint, le nuove linee guida per la progettazione ecocompatibile, il maggiore utilizzo di materiali riciclati e l'introduzione di una Carta della diversità e dell'inclusione.                                                                                                                                                                                                                                                                                                                                                                                                      </w:t>
      </w:r>
    </w:p>
    <w:p w14:paraId="5A2380B3" w14:textId="632970B4" w:rsidR="00054516" w:rsidRPr="00722CF7" w:rsidRDefault="00054516" w:rsidP="005039F4">
      <w:pPr>
        <w:spacing w:after="80"/>
        <w:jc w:val="both"/>
        <w:rPr>
          <w:rFonts w:ascii="Arial" w:hAnsi="Arial"/>
        </w:rPr>
      </w:pPr>
      <w:r>
        <w:rPr>
          <w:rFonts w:ascii="Arial" w:hAnsi="Arial"/>
        </w:rPr>
        <w:t xml:space="preserve">Franco Bove, COO di Guala Closures che ha presentato </w:t>
      </w:r>
      <w:r w:rsidR="00890C94">
        <w:rPr>
          <w:rFonts w:ascii="Arial" w:hAnsi="Arial"/>
        </w:rPr>
        <w:t>la Relazione,</w:t>
      </w:r>
      <w:r>
        <w:rPr>
          <w:rFonts w:ascii="Arial" w:hAnsi="Arial"/>
        </w:rPr>
        <w:t xml:space="preserve"> ha affermato: “</w:t>
      </w:r>
      <w:r>
        <w:rPr>
          <w:rFonts w:ascii="Arial" w:hAnsi="Arial"/>
          <w:i/>
          <w:iCs/>
        </w:rPr>
        <w:t>In un anno in cui la pandemia globale ha presentato molte sfide su tutti i fronti, il Gruppo non ha mai smesso di prestare attenzione agli importanti obiettivi di sostenibilità a lungo termine che si era prefissato. Posso segnalare che in tutti gli aspetti dell'attività, l'azienda continua a raggiungere questi obiettivi e attende il 2021 con la certezza di poter fare ancor meglio!</w:t>
      </w:r>
      <w:r>
        <w:rPr>
          <w:rFonts w:ascii="Arial" w:hAnsi="Arial"/>
        </w:rPr>
        <w:t xml:space="preserve"> "</w:t>
      </w:r>
    </w:p>
    <w:p w14:paraId="2ADED0B2" w14:textId="77777777" w:rsidR="001C5724" w:rsidRDefault="001C5724" w:rsidP="005039F4">
      <w:pPr>
        <w:spacing w:after="80"/>
        <w:jc w:val="both"/>
        <w:rPr>
          <w:rFonts w:ascii="Arial" w:hAnsi="Arial"/>
          <w:b/>
          <w:iCs/>
        </w:rPr>
      </w:pPr>
    </w:p>
    <w:p w14:paraId="5BA6A278" w14:textId="3FE0B725" w:rsidR="00054516" w:rsidRPr="0037595F" w:rsidRDefault="00054516" w:rsidP="005039F4">
      <w:pPr>
        <w:spacing w:after="80"/>
        <w:jc w:val="both"/>
        <w:rPr>
          <w:rFonts w:ascii="Arial" w:hAnsi="Arial"/>
          <w:b/>
          <w:iCs/>
        </w:rPr>
      </w:pPr>
      <w:r>
        <w:rPr>
          <w:rFonts w:ascii="Arial" w:hAnsi="Arial"/>
          <w:b/>
          <w:iCs/>
        </w:rPr>
        <w:t>Obiettivi di riduzione dell'energia superati</w:t>
      </w:r>
    </w:p>
    <w:p w14:paraId="22B3B8BA" w14:textId="64032492" w:rsidR="00054516" w:rsidRPr="00722CF7" w:rsidRDefault="00054516" w:rsidP="000D2720">
      <w:pPr>
        <w:spacing w:after="0"/>
        <w:jc w:val="both"/>
        <w:rPr>
          <w:rFonts w:ascii="Arial" w:hAnsi="Arial"/>
        </w:rPr>
      </w:pPr>
      <w:r>
        <w:rPr>
          <w:rFonts w:ascii="Arial" w:hAnsi="Arial"/>
        </w:rPr>
        <w:t>Guala Closures possiede ora cinque impianti alimentati interamente con energia da fonti rinnovabili. La strategia, che prevede l'adozione di energie rinnovabili in un numero di impianti sempre più maggiore, sta dando i suoi frutti. La transizione energetica in questi stabilimenti significa una minore dipendenza da risorse non rinnovabili, con un effetto positivo sulle emissioni di CO2.</w:t>
      </w:r>
    </w:p>
    <w:p w14:paraId="63C276F5" w14:textId="77777777" w:rsidR="00054516" w:rsidRPr="00722CF7" w:rsidRDefault="00054516" w:rsidP="000D2720">
      <w:pPr>
        <w:spacing w:after="0"/>
        <w:jc w:val="both"/>
        <w:rPr>
          <w:rFonts w:ascii="Arial" w:hAnsi="Arial"/>
        </w:rPr>
      </w:pPr>
      <w:r>
        <w:rPr>
          <w:rFonts w:ascii="Arial" w:hAnsi="Arial"/>
        </w:rPr>
        <w:t>Le notizie sui consumi di acqua, in relazione al prodotto finito, sono addirittura migliori, essendo notevolmente diminuite (del 17%) rispetto al 2019. Ciò è dovuto in parte all'installazione di apparecchiature di trigenerazione presso lo stabilimento di Spinetta Marengo e all'implementazione di una serie di progetti presso gli stabilimenti indiani.  Ciò ha consentito al Gruppo di superare il target iniziale di riduzione dei consumi del 20%, tra il 2015 e il 2020, raggiungendo in questo periodo un valore di -28,4%.</w:t>
      </w:r>
    </w:p>
    <w:p w14:paraId="2EE9C426" w14:textId="77777777" w:rsidR="001C5724" w:rsidRDefault="001C5724" w:rsidP="005039F4">
      <w:pPr>
        <w:spacing w:after="80"/>
        <w:jc w:val="both"/>
        <w:rPr>
          <w:rFonts w:ascii="Arial" w:hAnsi="Arial"/>
          <w:b/>
          <w:iCs/>
        </w:rPr>
      </w:pPr>
    </w:p>
    <w:p w14:paraId="365A8878" w14:textId="40F916BA" w:rsidR="00054516" w:rsidRPr="0037595F" w:rsidRDefault="00054516" w:rsidP="005039F4">
      <w:pPr>
        <w:spacing w:after="80"/>
        <w:jc w:val="both"/>
        <w:rPr>
          <w:rFonts w:ascii="Arial" w:hAnsi="Arial"/>
          <w:b/>
          <w:iCs/>
        </w:rPr>
      </w:pPr>
      <w:r>
        <w:rPr>
          <w:rFonts w:ascii="Arial" w:hAnsi="Arial"/>
          <w:b/>
          <w:iCs/>
        </w:rPr>
        <w:t>Nuovi materiali ed eco-design</w:t>
      </w:r>
    </w:p>
    <w:p w14:paraId="4A3239E9" w14:textId="1BAB490F" w:rsidR="00054516" w:rsidRPr="00722CF7" w:rsidRDefault="00054516" w:rsidP="000D2720">
      <w:pPr>
        <w:spacing w:after="0"/>
        <w:jc w:val="both"/>
        <w:rPr>
          <w:rFonts w:ascii="Arial" w:hAnsi="Arial"/>
          <w:b/>
          <w:i/>
        </w:rPr>
      </w:pPr>
      <w:r>
        <w:rPr>
          <w:rFonts w:ascii="Arial" w:hAnsi="Arial"/>
        </w:rPr>
        <w:t xml:space="preserve">Nel 2020 è stato accelerato lo studio di nuovi materiali, grazie al lancio delle linee guida di eco-design del Gruppo, che supportano lo sviluppo di nuovi prodotti sostenibili e migliorano i prodotti esistenti. Le linee guida vogliono essere una fonte di ispirazione per Guala Closures e per </w:t>
      </w:r>
      <w:proofErr w:type="gramStart"/>
      <w:r>
        <w:rPr>
          <w:rFonts w:ascii="Arial" w:hAnsi="Arial"/>
        </w:rPr>
        <w:t>tutti i team globali</w:t>
      </w:r>
      <w:proofErr w:type="gramEnd"/>
      <w:r>
        <w:rPr>
          <w:rFonts w:ascii="Arial" w:hAnsi="Arial"/>
        </w:rPr>
        <w:t xml:space="preserve"> di ricerca e sviluppo.</w:t>
      </w:r>
    </w:p>
    <w:p w14:paraId="0C121D36" w14:textId="4FC35519" w:rsidR="005039F4" w:rsidRDefault="00054516" w:rsidP="000D2720">
      <w:pPr>
        <w:spacing w:after="40"/>
        <w:jc w:val="both"/>
        <w:rPr>
          <w:rFonts w:ascii="Arial" w:hAnsi="Arial"/>
          <w:b/>
          <w:iCs/>
        </w:rPr>
      </w:pPr>
      <w:r>
        <w:rPr>
          <w:rFonts w:ascii="Arial" w:hAnsi="Arial"/>
        </w:rPr>
        <w:t>Inoltre, continua a sperimentare materiali più sostenibili, creando una gamma definita di chiusure sostenibili: Blossom</w:t>
      </w:r>
      <w:r>
        <w:rPr>
          <w:rFonts w:ascii="Arial" w:hAnsi="Arial"/>
          <w:color w:val="000000"/>
        </w:rPr>
        <w:t>™.</w:t>
      </w:r>
      <w:r>
        <w:rPr>
          <w:rFonts w:ascii="Arial" w:hAnsi="Arial"/>
        </w:rPr>
        <w:t xml:space="preserve"> Questo è un punto di partenza fondamentale per la progettazione e lo sviluppo di prodotti e processi produttivi futuri. L'azienda ora sta anche acquistando plastica riciclata, che altrimenti potrebbe trasformarsi in rifiuti oceanici. Questo è in linea con l'obiettivo del Gruppo di utilizzare il 35% di materiali riciclati in tutto il mondo entro il 2025 e di offrire la più ampia varietà di chiusure sostenibili all'avanguardia.</w:t>
      </w:r>
    </w:p>
    <w:p w14:paraId="6DD25130" w14:textId="77777777" w:rsidR="005039F4" w:rsidRDefault="005039F4" w:rsidP="000D2720">
      <w:pPr>
        <w:spacing w:after="40"/>
        <w:jc w:val="both"/>
        <w:rPr>
          <w:rFonts w:ascii="Arial" w:hAnsi="Arial"/>
          <w:b/>
          <w:iCs/>
        </w:rPr>
      </w:pPr>
    </w:p>
    <w:p w14:paraId="394D406E" w14:textId="77777777" w:rsidR="001851F4" w:rsidRDefault="001851F4" w:rsidP="000D2720">
      <w:pPr>
        <w:spacing w:after="40"/>
        <w:jc w:val="both"/>
        <w:rPr>
          <w:rFonts w:ascii="Arial" w:hAnsi="Arial"/>
          <w:b/>
          <w:iCs/>
        </w:rPr>
      </w:pPr>
    </w:p>
    <w:p w14:paraId="16A8FC04" w14:textId="77777777" w:rsidR="001851F4" w:rsidRDefault="001851F4" w:rsidP="000D2720">
      <w:pPr>
        <w:spacing w:after="40"/>
        <w:jc w:val="both"/>
        <w:rPr>
          <w:rFonts w:ascii="Arial" w:hAnsi="Arial"/>
          <w:b/>
          <w:iCs/>
        </w:rPr>
      </w:pPr>
    </w:p>
    <w:p w14:paraId="70854B2A" w14:textId="63AD9E91" w:rsidR="00054516" w:rsidRPr="0037595F" w:rsidRDefault="00054516" w:rsidP="000D2720">
      <w:pPr>
        <w:spacing w:after="40"/>
        <w:jc w:val="both"/>
        <w:rPr>
          <w:rFonts w:ascii="Arial" w:hAnsi="Arial"/>
          <w:b/>
          <w:iCs/>
        </w:rPr>
      </w:pPr>
      <w:r>
        <w:rPr>
          <w:rFonts w:ascii="Arial" w:hAnsi="Arial"/>
          <w:b/>
          <w:iCs/>
        </w:rPr>
        <w:lastRenderedPageBreak/>
        <w:t>Diversità e inclusione</w:t>
      </w:r>
    </w:p>
    <w:p w14:paraId="44A16D3D" w14:textId="77777777" w:rsidR="00054516" w:rsidRPr="00722CF7" w:rsidRDefault="00054516" w:rsidP="000D2720">
      <w:pPr>
        <w:spacing w:after="40"/>
        <w:jc w:val="both"/>
        <w:rPr>
          <w:rFonts w:ascii="Arial" w:hAnsi="Arial"/>
        </w:rPr>
      </w:pPr>
      <w:r>
        <w:rPr>
          <w:rFonts w:ascii="Arial" w:hAnsi="Arial"/>
        </w:rPr>
        <w:t>La Carta di diversità e inclusione di Guala Closures è stata presentata ufficialmente nell'ottobre 2020. Attraverso questo pilastro l'azienda mira a promuovere molti valori: rispetto, multiculturalità, solidarietà ed etica, ma anche responsabilità, spirito imprenditoriale, innovazione e crescita.</w:t>
      </w:r>
    </w:p>
    <w:p w14:paraId="7FE8950C" w14:textId="43465DE7" w:rsidR="00054516" w:rsidRPr="00722CF7" w:rsidRDefault="00054516" w:rsidP="000D2720">
      <w:pPr>
        <w:spacing w:after="40"/>
        <w:jc w:val="both"/>
        <w:rPr>
          <w:rFonts w:ascii="Arial" w:hAnsi="Arial"/>
        </w:rPr>
      </w:pPr>
      <w:r>
        <w:rPr>
          <w:rFonts w:ascii="Arial" w:hAnsi="Arial"/>
        </w:rPr>
        <w:t>Anche in un anno in cui la separazione fisica è stata molto evidente, il Gruppo ha saputo implementare il progetto, mirando a facilitare l'integrazione di gruppi diversi in tutti gli stabilimenti, con specifico riguardo a sesso, età e disabilità</w:t>
      </w:r>
      <w:r w:rsidR="00DA5B16">
        <w:rPr>
          <w:rFonts w:ascii="Arial" w:hAnsi="Arial"/>
        </w:rPr>
        <w:t>.</w:t>
      </w:r>
      <w:r>
        <w:rPr>
          <w:rFonts w:ascii="Arial" w:hAnsi="Arial"/>
        </w:rPr>
        <w:t xml:space="preserve">  </w:t>
      </w:r>
    </w:p>
    <w:p w14:paraId="3B3D6380" w14:textId="77777777" w:rsidR="00647EEB" w:rsidRDefault="00647EEB" w:rsidP="00647EEB">
      <w:pPr>
        <w:spacing w:after="40"/>
        <w:jc w:val="both"/>
        <w:rPr>
          <w:rFonts w:ascii="Arial" w:hAnsi="Arial"/>
        </w:rPr>
      </w:pPr>
    </w:p>
    <w:p w14:paraId="18AAF009" w14:textId="06485036" w:rsidR="00054516" w:rsidRPr="00722CF7" w:rsidRDefault="00F31427" w:rsidP="000D2720">
      <w:pPr>
        <w:spacing w:after="40"/>
        <w:jc w:val="both"/>
        <w:rPr>
          <w:rFonts w:ascii="Arial" w:hAnsi="Arial"/>
        </w:rPr>
      </w:pPr>
      <w:r>
        <w:rPr>
          <w:rFonts w:ascii="Arial" w:hAnsi="Arial"/>
        </w:rPr>
        <w:t>La</w:t>
      </w:r>
      <w:r w:rsidR="002B4001">
        <w:rPr>
          <w:rFonts w:ascii="Arial" w:hAnsi="Arial"/>
        </w:rPr>
        <w:t xml:space="preserve"> </w:t>
      </w:r>
      <w:r w:rsidR="00B82B38">
        <w:rPr>
          <w:rFonts w:ascii="Arial" w:hAnsi="Arial"/>
        </w:rPr>
        <w:t>decim</w:t>
      </w:r>
      <w:r>
        <w:rPr>
          <w:rFonts w:ascii="Arial" w:hAnsi="Arial"/>
        </w:rPr>
        <w:t>a</w:t>
      </w:r>
      <w:r w:rsidR="002B4001">
        <w:rPr>
          <w:rFonts w:ascii="Arial" w:hAnsi="Arial"/>
        </w:rPr>
        <w:t xml:space="preserve"> </w:t>
      </w:r>
      <w:r>
        <w:rPr>
          <w:rFonts w:ascii="Arial" w:hAnsi="Arial"/>
        </w:rPr>
        <w:t>Relazione</w:t>
      </w:r>
      <w:r w:rsidR="002B4001">
        <w:rPr>
          <w:rFonts w:ascii="Arial" w:hAnsi="Arial"/>
        </w:rPr>
        <w:t xml:space="preserve"> sulla sostenibilità di Guala Closures può essere scaricat</w:t>
      </w:r>
      <w:r>
        <w:rPr>
          <w:rFonts w:ascii="Arial" w:hAnsi="Arial"/>
        </w:rPr>
        <w:t>a</w:t>
      </w:r>
      <w:r w:rsidR="002B4001">
        <w:rPr>
          <w:rFonts w:ascii="Arial" w:hAnsi="Arial"/>
        </w:rPr>
        <w:t xml:space="preserve"> al seguente link:  </w:t>
      </w:r>
      <w:hyperlink r:id="rId11" w:history="1">
        <w:r w:rsidR="006E08DB" w:rsidRPr="005174C0">
          <w:rPr>
            <w:rStyle w:val="Collegamentoipertestuale"/>
            <w:rFonts w:ascii="Arial" w:hAnsi="Arial"/>
          </w:rPr>
          <w:t>www.gualaclosures.com/sustainabilit</w:t>
        </w:r>
        <w:r w:rsidR="005174C0" w:rsidRPr="005174C0">
          <w:rPr>
            <w:rStyle w:val="Collegamentoipertestuale"/>
            <w:rFonts w:ascii="Arial" w:hAnsi="Arial"/>
          </w:rPr>
          <w:t>à</w:t>
        </w:r>
        <w:r w:rsidR="006E08DB" w:rsidRPr="005174C0">
          <w:rPr>
            <w:rStyle w:val="Collegamentoipertestuale"/>
            <w:rFonts w:ascii="Arial" w:hAnsi="Arial"/>
          </w:rPr>
          <w:t xml:space="preserve">/report/  </w:t>
        </w:r>
      </w:hyperlink>
      <w:r w:rsidR="006E08DB">
        <w:rPr>
          <w:rFonts w:ascii="Arial" w:hAnsi="Arial"/>
        </w:rPr>
        <w:t xml:space="preserve"> </w:t>
      </w:r>
    </w:p>
    <w:p w14:paraId="7AA6A994" w14:textId="77777777" w:rsidR="005E6C9F" w:rsidRDefault="005E6C9F">
      <w:pPr>
        <w:jc w:val="both"/>
        <w:rPr>
          <w:rFonts w:ascii="Arial" w:hAnsi="Arial"/>
        </w:rPr>
      </w:pPr>
    </w:p>
    <w:p w14:paraId="66C499EF" w14:textId="4E25C0E1" w:rsidR="005E6C9F" w:rsidRDefault="005E6C9F">
      <w:pPr>
        <w:spacing w:after="100"/>
        <w:jc w:val="both"/>
        <w:rPr>
          <w:rFonts w:ascii="Arial" w:hAnsi="Arial"/>
          <w:b/>
          <w:sz w:val="18"/>
          <w:szCs w:val="18"/>
        </w:rPr>
      </w:pPr>
    </w:p>
    <w:p w14:paraId="1965527B" w14:textId="5F19EAE2" w:rsidR="00D121E5" w:rsidRDefault="00D121E5">
      <w:pPr>
        <w:spacing w:after="100"/>
        <w:jc w:val="both"/>
        <w:rPr>
          <w:rFonts w:ascii="Arial" w:hAnsi="Arial"/>
          <w:b/>
          <w:sz w:val="18"/>
          <w:szCs w:val="18"/>
        </w:rPr>
      </w:pPr>
    </w:p>
    <w:p w14:paraId="0054D4C5" w14:textId="517335EC" w:rsidR="00D121E5" w:rsidRDefault="00D121E5">
      <w:pPr>
        <w:spacing w:after="100"/>
        <w:jc w:val="both"/>
        <w:rPr>
          <w:rFonts w:ascii="Arial" w:hAnsi="Arial"/>
          <w:b/>
          <w:sz w:val="18"/>
          <w:szCs w:val="18"/>
        </w:rPr>
      </w:pPr>
    </w:p>
    <w:p w14:paraId="4BE88CF4" w14:textId="31CFFC7B" w:rsidR="00D121E5" w:rsidRDefault="00D121E5">
      <w:pPr>
        <w:spacing w:after="100"/>
        <w:jc w:val="both"/>
        <w:rPr>
          <w:rFonts w:ascii="Arial" w:hAnsi="Arial"/>
          <w:b/>
          <w:sz w:val="18"/>
          <w:szCs w:val="18"/>
        </w:rPr>
      </w:pPr>
    </w:p>
    <w:p w14:paraId="1315BA73" w14:textId="1EB5299F" w:rsidR="0085272A" w:rsidRDefault="0085272A">
      <w:pPr>
        <w:spacing w:after="100"/>
        <w:jc w:val="both"/>
        <w:rPr>
          <w:rFonts w:ascii="Arial" w:hAnsi="Arial"/>
          <w:b/>
          <w:sz w:val="18"/>
          <w:szCs w:val="18"/>
        </w:rPr>
      </w:pPr>
    </w:p>
    <w:p w14:paraId="270A7395" w14:textId="77777777" w:rsidR="00575EC3" w:rsidRDefault="00575EC3">
      <w:pPr>
        <w:spacing w:after="100"/>
        <w:jc w:val="both"/>
        <w:rPr>
          <w:rFonts w:ascii="Arial" w:hAnsi="Arial"/>
          <w:b/>
          <w:sz w:val="18"/>
          <w:szCs w:val="18"/>
        </w:rPr>
      </w:pPr>
    </w:p>
    <w:p w14:paraId="120528BA" w14:textId="77777777" w:rsidR="00D121E5" w:rsidRDefault="00D121E5">
      <w:pPr>
        <w:spacing w:after="100"/>
        <w:jc w:val="both"/>
        <w:rPr>
          <w:rFonts w:ascii="Arial" w:hAnsi="Arial"/>
          <w:b/>
          <w:sz w:val="18"/>
          <w:szCs w:val="18"/>
        </w:rPr>
      </w:pPr>
    </w:p>
    <w:p w14:paraId="21D05CFA" w14:textId="77777777" w:rsidR="00B82B38" w:rsidRDefault="00B82B38" w:rsidP="00B82B38">
      <w:pPr>
        <w:pStyle w:val="NormaleWeb"/>
        <w:spacing w:before="0" w:beforeAutospacing="0" w:afterAutospacing="0"/>
        <w:jc w:val="both"/>
      </w:pPr>
      <w:r>
        <w:rPr>
          <w:rFonts w:ascii="Arial" w:hAnsi="Arial" w:cs="Arial"/>
          <w:b/>
          <w:bCs/>
          <w:color w:val="000000"/>
          <w:sz w:val="18"/>
          <w:szCs w:val="18"/>
        </w:rPr>
        <w:t>Il Gruppo Guala Closures </w:t>
      </w:r>
    </w:p>
    <w:p w14:paraId="518BB085" w14:textId="157B1B1A" w:rsidR="00B82B38" w:rsidRDefault="00B82B38" w:rsidP="00B82B38">
      <w:pPr>
        <w:pStyle w:val="NormaleWeb"/>
        <w:spacing w:before="0" w:beforeAutospacing="0" w:after="0" w:afterAutospacing="0"/>
        <w:jc w:val="both"/>
      </w:pPr>
      <w:r>
        <w:rPr>
          <w:rFonts w:ascii="Arial" w:hAnsi="Arial" w:cs="Arial"/>
          <w:i/>
          <w:iCs/>
          <w:color w:val="000000"/>
          <w:sz w:val="18"/>
          <w:szCs w:val="18"/>
        </w:rPr>
        <w:t>Guala Closures Group conta oltre 4.800 dipendenti e opera in 5 continenti attraverso 30 stabilimenti produttivi e una rete di vendita che copre oltre 100 paesi. Il Gruppo vende oltre 17 miliardi di chiusure ogni anno e nel 2020 ha registrato un fatturato di 572 milioni di euro. Grazie ad una politica di continuo sviluppo del business e innovazione tecnologica, il Gruppo è riconosciuto come punto di riferimento a livello mondiale nella produzione di chiusure di sicurezza per alcolici ed è leader nella produzione di chiusure in alluminio per liquori, vini e bevande. </w:t>
      </w:r>
    </w:p>
    <w:p w14:paraId="76FFC604" w14:textId="2ECB66B9" w:rsidR="00B82B38" w:rsidRDefault="00B82B38" w:rsidP="00B82B38">
      <w:pPr>
        <w:pStyle w:val="NormaleWeb"/>
        <w:spacing w:before="0" w:beforeAutospacing="0" w:after="0" w:afterAutospacing="0"/>
        <w:jc w:val="both"/>
        <w:rPr>
          <w:rFonts w:ascii="Arial" w:hAnsi="Arial" w:cs="Arial"/>
          <w:i/>
          <w:iCs/>
          <w:color w:val="000000"/>
          <w:sz w:val="18"/>
          <w:szCs w:val="18"/>
        </w:rPr>
      </w:pPr>
      <w:r>
        <w:rPr>
          <w:rFonts w:ascii="Arial" w:hAnsi="Arial" w:cs="Arial"/>
          <w:i/>
          <w:iCs/>
          <w:color w:val="000000"/>
          <w:sz w:val="18"/>
          <w:szCs w:val="18"/>
        </w:rPr>
        <w:t>Da agosto 2018, Guala Closures S.p.A. è quotata al segmento STAR della Borsa Italiana,</w:t>
      </w:r>
      <w:r>
        <w:rPr>
          <w:rFonts w:ascii="Calibri" w:hAnsi="Calibri" w:cs="Calibri"/>
          <w:color w:val="000000"/>
          <w:sz w:val="22"/>
          <w:szCs w:val="22"/>
        </w:rPr>
        <w:t xml:space="preserve"> </w:t>
      </w:r>
      <w:r>
        <w:rPr>
          <w:rFonts w:ascii="Arial" w:hAnsi="Arial" w:cs="Arial"/>
          <w:i/>
          <w:iCs/>
          <w:color w:val="000000"/>
          <w:sz w:val="18"/>
          <w:szCs w:val="18"/>
        </w:rPr>
        <w:t>ed è entrata a far parte dell'indice FTSE Italia Mid Cap nel settembre 2019.</w:t>
      </w:r>
    </w:p>
    <w:p w14:paraId="4D5C7047" w14:textId="13729AB2" w:rsidR="00B82B38" w:rsidRDefault="00B82B38" w:rsidP="00B82B38">
      <w:pPr>
        <w:pStyle w:val="NormaleWeb"/>
        <w:spacing w:before="0" w:beforeAutospacing="0" w:after="0" w:afterAutospacing="0"/>
        <w:jc w:val="both"/>
      </w:pPr>
      <w:r>
        <w:rPr>
          <w:rFonts w:ascii="Arial" w:hAnsi="Arial" w:cs="Arial"/>
          <w:i/>
          <w:iCs/>
          <w:color w:val="000000"/>
          <w:sz w:val="18"/>
          <w:szCs w:val="18"/>
        </w:rPr>
        <w:t xml:space="preserve">Per maggiori informazioni visitare </w:t>
      </w:r>
      <w:hyperlink r:id="rId12" w:history="1">
        <w:r w:rsidRPr="00AD6DEE">
          <w:rPr>
            <w:rStyle w:val="Collegamentoipertestuale"/>
            <w:rFonts w:ascii="Arial" w:hAnsi="Arial" w:cs="Arial"/>
            <w:i/>
            <w:iCs/>
            <w:sz w:val="18"/>
            <w:szCs w:val="18"/>
          </w:rPr>
          <w:t>www.gualaclosures.com</w:t>
        </w:r>
      </w:hyperlink>
    </w:p>
    <w:p w14:paraId="2160507C" w14:textId="77777777" w:rsidR="005E6C9F" w:rsidRDefault="005E6C9F" w:rsidP="0037595F">
      <w:pPr>
        <w:jc w:val="both"/>
        <w:rPr>
          <w:rFonts w:ascii="Arial" w:hAnsi="Arial" w:cs="Arial"/>
          <w:i/>
          <w:iCs/>
          <w:sz w:val="18"/>
          <w:szCs w:val="18"/>
        </w:rPr>
      </w:pPr>
    </w:p>
    <w:p w14:paraId="61D1F2D4" w14:textId="77777777" w:rsidR="0085272A" w:rsidRPr="002E3CA6" w:rsidRDefault="0085272A" w:rsidP="0085272A">
      <w:pPr>
        <w:rPr>
          <w:rFonts w:ascii="Arial" w:hAnsi="Arial" w:cs="Arial"/>
          <w:b/>
          <w:sz w:val="18"/>
          <w:szCs w:val="18"/>
        </w:rPr>
      </w:pPr>
      <w:r w:rsidRPr="002E3CA6">
        <w:rPr>
          <w:rFonts w:ascii="Arial" w:hAnsi="Arial"/>
          <w:b/>
          <w:sz w:val="18"/>
          <w:szCs w:val="18"/>
        </w:rPr>
        <w:t>Contatto ufficio stampa</w:t>
      </w:r>
    </w:p>
    <w:p w14:paraId="4E5D9AB0" w14:textId="77777777" w:rsidR="0085272A" w:rsidRPr="007C3554" w:rsidRDefault="0085272A" w:rsidP="0085272A">
      <w:pPr>
        <w:pStyle w:val="Default"/>
        <w:spacing w:line="360" w:lineRule="auto"/>
        <w:rPr>
          <w:rFonts w:ascii="Arial" w:hAnsi="Arial" w:cs="Arial"/>
          <w:i/>
          <w:iCs/>
          <w:sz w:val="18"/>
          <w:szCs w:val="18"/>
        </w:rPr>
      </w:pPr>
      <w:r w:rsidRPr="007C3554">
        <w:rPr>
          <w:rFonts w:ascii="Arial" w:hAnsi="Arial" w:cs="Arial"/>
          <w:i/>
          <w:iCs/>
          <w:sz w:val="18"/>
          <w:szCs w:val="18"/>
        </w:rPr>
        <w:t xml:space="preserve">True Relazioni Pubbliche </w:t>
      </w:r>
    </w:p>
    <w:p w14:paraId="78042C73" w14:textId="77777777" w:rsidR="0085272A" w:rsidRPr="007C3554" w:rsidRDefault="0085272A" w:rsidP="0085272A">
      <w:pPr>
        <w:pStyle w:val="Default"/>
        <w:rPr>
          <w:rFonts w:ascii="Arial" w:hAnsi="Arial" w:cs="Arial"/>
          <w:sz w:val="18"/>
          <w:szCs w:val="18"/>
        </w:rPr>
      </w:pPr>
      <w:r w:rsidRPr="007C3554">
        <w:rPr>
          <w:rFonts w:ascii="Arial" w:hAnsi="Arial" w:cs="Arial"/>
          <w:sz w:val="18"/>
          <w:szCs w:val="18"/>
        </w:rPr>
        <w:t xml:space="preserve">Federica Menichino – 3496976982 – </w:t>
      </w:r>
      <w:hyperlink r:id="rId13" w:history="1">
        <w:r w:rsidRPr="007C3554">
          <w:rPr>
            <w:rStyle w:val="Collegamentoipertestuale"/>
            <w:rFonts w:ascii="Arial" w:hAnsi="Arial" w:cs="Arial"/>
            <w:sz w:val="18"/>
            <w:szCs w:val="18"/>
          </w:rPr>
          <w:t>f.menichino@true-rp.it</w:t>
        </w:r>
      </w:hyperlink>
      <w:r>
        <w:rPr>
          <w:rFonts w:ascii="Arial" w:hAnsi="Arial" w:cs="Arial"/>
          <w:sz w:val="18"/>
          <w:szCs w:val="18"/>
        </w:rPr>
        <w:t xml:space="preserve"> </w:t>
      </w:r>
      <w:r w:rsidRPr="007C3554">
        <w:rPr>
          <w:rFonts w:ascii="Arial" w:hAnsi="Arial" w:cs="Arial"/>
          <w:sz w:val="18"/>
          <w:szCs w:val="18"/>
        </w:rPr>
        <w:t xml:space="preserve"> </w:t>
      </w:r>
    </w:p>
    <w:p w14:paraId="65A3ED97" w14:textId="77777777" w:rsidR="005E6C9F" w:rsidRDefault="005E6C9F" w:rsidP="0037595F">
      <w:pPr>
        <w:jc w:val="both"/>
      </w:pPr>
    </w:p>
    <w:p w14:paraId="41B153E7" w14:textId="77777777" w:rsidR="00D903D2" w:rsidRPr="00742818" w:rsidRDefault="00D903D2" w:rsidP="005E6C9F">
      <w:pPr>
        <w:jc w:val="center"/>
      </w:pPr>
    </w:p>
    <w:sectPr w:rsidR="00D903D2" w:rsidRPr="00742818" w:rsidSect="005039F4">
      <w:headerReference w:type="default" r:id="rId14"/>
      <w:pgSz w:w="11906" w:h="16838"/>
      <w:pgMar w:top="1440" w:right="1440" w:bottom="56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B273" w14:textId="77777777" w:rsidR="0004580E" w:rsidRDefault="0004580E">
      <w:pPr>
        <w:spacing w:after="0" w:line="240" w:lineRule="auto"/>
      </w:pPr>
      <w:r>
        <w:separator/>
      </w:r>
    </w:p>
  </w:endnote>
  <w:endnote w:type="continuationSeparator" w:id="0">
    <w:p w14:paraId="7CCEA5F2" w14:textId="77777777" w:rsidR="0004580E" w:rsidRDefault="0004580E">
      <w:pPr>
        <w:spacing w:after="0" w:line="240" w:lineRule="auto"/>
      </w:pPr>
      <w:r>
        <w:continuationSeparator/>
      </w:r>
    </w:p>
  </w:endnote>
  <w:endnote w:type="continuationNotice" w:id="1">
    <w:p w14:paraId="765603AD" w14:textId="77777777" w:rsidR="0004580E" w:rsidRDefault="00045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8D47" w14:textId="77777777" w:rsidR="0004580E" w:rsidRDefault="0004580E">
      <w:pPr>
        <w:spacing w:after="0" w:line="240" w:lineRule="auto"/>
      </w:pPr>
      <w:r>
        <w:separator/>
      </w:r>
    </w:p>
  </w:footnote>
  <w:footnote w:type="continuationSeparator" w:id="0">
    <w:p w14:paraId="16F3D72C" w14:textId="77777777" w:rsidR="0004580E" w:rsidRDefault="0004580E">
      <w:pPr>
        <w:spacing w:after="0" w:line="240" w:lineRule="auto"/>
      </w:pPr>
      <w:r>
        <w:continuationSeparator/>
      </w:r>
    </w:p>
  </w:footnote>
  <w:footnote w:type="continuationNotice" w:id="1">
    <w:p w14:paraId="4576CBC0" w14:textId="77777777" w:rsidR="0004580E" w:rsidRDefault="00045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7A62" w14:textId="77777777" w:rsidR="00054516" w:rsidRDefault="00054516" w:rsidP="00E66A5A">
    <w:pPr>
      <w:pStyle w:val="Intestazione"/>
      <w:jc w:val="center"/>
    </w:pPr>
    <w:r>
      <w:rPr>
        <w:noProof/>
      </w:rPr>
      <w:drawing>
        <wp:inline distT="0" distB="0" distL="0" distR="0" wp14:anchorId="4E84AE06" wp14:editId="5314F92A">
          <wp:extent cx="2767584" cy="359664"/>
          <wp:effectExtent l="0" t="0" r="127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la Closures_RGB_LR.jpg"/>
                  <pic:cNvPicPr/>
                </pic:nvPicPr>
                <pic:blipFill>
                  <a:blip r:embed="rId1">
                    <a:extLst>
                      <a:ext uri="{28A0092B-C50C-407E-A947-70E740481C1C}">
                        <a14:useLocalDpi xmlns:a14="http://schemas.microsoft.com/office/drawing/2010/main" val="0"/>
                      </a:ext>
                    </a:extLst>
                  </a:blip>
                  <a:stretch>
                    <a:fillRect/>
                  </a:stretch>
                </pic:blipFill>
                <pic:spPr>
                  <a:xfrm>
                    <a:off x="0" y="0"/>
                    <a:ext cx="2767584" cy="359664"/>
                  </a:xfrm>
                  <a:prstGeom prst="rect">
                    <a:avLst/>
                  </a:prstGeom>
                </pic:spPr>
              </pic:pic>
            </a:graphicData>
          </a:graphic>
        </wp:inline>
      </w:drawing>
    </w:r>
  </w:p>
  <w:p w14:paraId="52FEDBE4" w14:textId="77777777" w:rsidR="00054516" w:rsidRDefault="00054516" w:rsidP="00E66A5A">
    <w:pPr>
      <w:pStyle w:val="Intestazione"/>
      <w:jc w:val="center"/>
    </w:pPr>
  </w:p>
  <w:p w14:paraId="16468EF3" w14:textId="77777777" w:rsidR="00054516" w:rsidRDefault="00054516" w:rsidP="00E66A5A">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A"/>
    <w:rsid w:val="00023640"/>
    <w:rsid w:val="0004580E"/>
    <w:rsid w:val="00046CD3"/>
    <w:rsid w:val="0005030F"/>
    <w:rsid w:val="00051D01"/>
    <w:rsid w:val="00054516"/>
    <w:rsid w:val="0006330B"/>
    <w:rsid w:val="00070BF1"/>
    <w:rsid w:val="000A7EAA"/>
    <w:rsid w:val="000B3A3A"/>
    <w:rsid w:val="000D2720"/>
    <w:rsid w:val="000D39BC"/>
    <w:rsid w:val="00100963"/>
    <w:rsid w:val="001851F4"/>
    <w:rsid w:val="001B5999"/>
    <w:rsid w:val="001C2BEF"/>
    <w:rsid w:val="001C5724"/>
    <w:rsid w:val="001D23EB"/>
    <w:rsid w:val="002117C4"/>
    <w:rsid w:val="002913AF"/>
    <w:rsid w:val="002B4001"/>
    <w:rsid w:val="002E58F4"/>
    <w:rsid w:val="002F13DC"/>
    <w:rsid w:val="002F411F"/>
    <w:rsid w:val="00306B0E"/>
    <w:rsid w:val="00307CA8"/>
    <w:rsid w:val="0037595F"/>
    <w:rsid w:val="00385590"/>
    <w:rsid w:val="00386EF7"/>
    <w:rsid w:val="00390025"/>
    <w:rsid w:val="003A7BAA"/>
    <w:rsid w:val="003F1910"/>
    <w:rsid w:val="0041167E"/>
    <w:rsid w:val="00417521"/>
    <w:rsid w:val="004377AB"/>
    <w:rsid w:val="004704C1"/>
    <w:rsid w:val="004946A4"/>
    <w:rsid w:val="004A5A3A"/>
    <w:rsid w:val="004F4040"/>
    <w:rsid w:val="005039F4"/>
    <w:rsid w:val="00513F44"/>
    <w:rsid w:val="005174C0"/>
    <w:rsid w:val="005269C5"/>
    <w:rsid w:val="00575EC3"/>
    <w:rsid w:val="00580BF9"/>
    <w:rsid w:val="0058282F"/>
    <w:rsid w:val="0059588A"/>
    <w:rsid w:val="005E6C9F"/>
    <w:rsid w:val="006172C6"/>
    <w:rsid w:val="00640378"/>
    <w:rsid w:val="00647EEB"/>
    <w:rsid w:val="006A19D4"/>
    <w:rsid w:val="006C30D2"/>
    <w:rsid w:val="006D3347"/>
    <w:rsid w:val="006E08DB"/>
    <w:rsid w:val="00701D03"/>
    <w:rsid w:val="007345F1"/>
    <w:rsid w:val="007360FD"/>
    <w:rsid w:val="00736ED9"/>
    <w:rsid w:val="00742818"/>
    <w:rsid w:val="00745C93"/>
    <w:rsid w:val="00761B5D"/>
    <w:rsid w:val="00777D1B"/>
    <w:rsid w:val="0078143A"/>
    <w:rsid w:val="00782677"/>
    <w:rsid w:val="007B3FC4"/>
    <w:rsid w:val="007F3305"/>
    <w:rsid w:val="00831783"/>
    <w:rsid w:val="0085272A"/>
    <w:rsid w:val="00873CE2"/>
    <w:rsid w:val="00890C94"/>
    <w:rsid w:val="008A1614"/>
    <w:rsid w:val="008F1B68"/>
    <w:rsid w:val="0092695A"/>
    <w:rsid w:val="009304D8"/>
    <w:rsid w:val="009470BA"/>
    <w:rsid w:val="00970675"/>
    <w:rsid w:val="00983EAD"/>
    <w:rsid w:val="00986080"/>
    <w:rsid w:val="009D5B9C"/>
    <w:rsid w:val="009F51F9"/>
    <w:rsid w:val="00A01CEE"/>
    <w:rsid w:val="00A12D41"/>
    <w:rsid w:val="00A31EB4"/>
    <w:rsid w:val="00A45B31"/>
    <w:rsid w:val="00A86F34"/>
    <w:rsid w:val="00AC1E05"/>
    <w:rsid w:val="00AC5341"/>
    <w:rsid w:val="00B00944"/>
    <w:rsid w:val="00B31CE5"/>
    <w:rsid w:val="00B762DB"/>
    <w:rsid w:val="00B77CB7"/>
    <w:rsid w:val="00B82B38"/>
    <w:rsid w:val="00B82C96"/>
    <w:rsid w:val="00B84A5D"/>
    <w:rsid w:val="00BB5A87"/>
    <w:rsid w:val="00BC4A4F"/>
    <w:rsid w:val="00BD359E"/>
    <w:rsid w:val="00BE4E6A"/>
    <w:rsid w:val="00C25E0F"/>
    <w:rsid w:val="00C30E55"/>
    <w:rsid w:val="00C327F7"/>
    <w:rsid w:val="00C532B5"/>
    <w:rsid w:val="00CA33E1"/>
    <w:rsid w:val="00CB5AF9"/>
    <w:rsid w:val="00CC7662"/>
    <w:rsid w:val="00CD3F2D"/>
    <w:rsid w:val="00CF6F67"/>
    <w:rsid w:val="00D113A4"/>
    <w:rsid w:val="00D121E5"/>
    <w:rsid w:val="00D16517"/>
    <w:rsid w:val="00D42DB0"/>
    <w:rsid w:val="00D7201B"/>
    <w:rsid w:val="00D903D2"/>
    <w:rsid w:val="00D9487A"/>
    <w:rsid w:val="00DA5B16"/>
    <w:rsid w:val="00DC569F"/>
    <w:rsid w:val="00DF0D5E"/>
    <w:rsid w:val="00E66A5A"/>
    <w:rsid w:val="00E66BCF"/>
    <w:rsid w:val="00E72FDC"/>
    <w:rsid w:val="00EB2616"/>
    <w:rsid w:val="00EC2750"/>
    <w:rsid w:val="00EF5609"/>
    <w:rsid w:val="00F23F90"/>
    <w:rsid w:val="00F31427"/>
    <w:rsid w:val="00F42C8B"/>
    <w:rsid w:val="00F748B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B1C83"/>
  <w15:docId w15:val="{9BDA2723-16FC-4166-9CC8-B9E8ADD9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EA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7EAA"/>
    <w:rPr>
      <w:color w:val="0563C1" w:themeColor="hyperlink"/>
      <w:u w:val="single"/>
    </w:rPr>
  </w:style>
  <w:style w:type="paragraph" w:styleId="Intestazione">
    <w:name w:val="header"/>
    <w:basedOn w:val="Normale"/>
    <w:link w:val="IntestazioneCarattere"/>
    <w:uiPriority w:val="99"/>
    <w:unhideWhenUsed/>
    <w:rsid w:val="000A7EAA"/>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0A7EAA"/>
    <w:rPr>
      <w:lang w:val="it-IT"/>
    </w:rPr>
  </w:style>
  <w:style w:type="paragraph" w:styleId="Testofumetto">
    <w:name w:val="Balloon Text"/>
    <w:basedOn w:val="Normale"/>
    <w:link w:val="TestofumettoCarattere"/>
    <w:uiPriority w:val="99"/>
    <w:semiHidden/>
    <w:unhideWhenUsed/>
    <w:rsid w:val="000A7E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EAA"/>
    <w:rPr>
      <w:rFonts w:ascii="Segoe UI" w:hAnsi="Segoe UI" w:cs="Segoe UI"/>
      <w:sz w:val="18"/>
      <w:szCs w:val="18"/>
      <w:lang w:val="it-IT"/>
    </w:rPr>
  </w:style>
  <w:style w:type="character" w:styleId="Rimandocommento">
    <w:name w:val="annotation reference"/>
    <w:basedOn w:val="Carpredefinitoparagrafo"/>
    <w:uiPriority w:val="99"/>
    <w:semiHidden/>
    <w:unhideWhenUsed/>
    <w:rsid w:val="00761B5D"/>
    <w:rPr>
      <w:sz w:val="18"/>
      <w:szCs w:val="18"/>
    </w:rPr>
  </w:style>
  <w:style w:type="paragraph" w:styleId="Testocommento">
    <w:name w:val="annotation text"/>
    <w:basedOn w:val="Normale"/>
    <w:link w:val="TestocommentoCarattere"/>
    <w:uiPriority w:val="99"/>
    <w:semiHidden/>
    <w:unhideWhenUsed/>
    <w:rsid w:val="00761B5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761B5D"/>
    <w:rPr>
      <w:sz w:val="24"/>
      <w:szCs w:val="24"/>
      <w:lang w:val="it-IT"/>
    </w:rPr>
  </w:style>
  <w:style w:type="paragraph" w:styleId="Soggettocommento">
    <w:name w:val="annotation subject"/>
    <w:basedOn w:val="Testocommento"/>
    <w:next w:val="Testocommento"/>
    <w:link w:val="SoggettocommentoCarattere"/>
    <w:uiPriority w:val="99"/>
    <w:semiHidden/>
    <w:unhideWhenUsed/>
    <w:rsid w:val="00761B5D"/>
    <w:rPr>
      <w:b/>
      <w:bCs/>
      <w:sz w:val="20"/>
      <w:szCs w:val="20"/>
    </w:rPr>
  </w:style>
  <w:style w:type="character" w:customStyle="1" w:styleId="SoggettocommentoCarattere">
    <w:name w:val="Soggetto commento Carattere"/>
    <w:basedOn w:val="TestocommentoCarattere"/>
    <w:link w:val="Soggettocommento"/>
    <w:uiPriority w:val="99"/>
    <w:semiHidden/>
    <w:rsid w:val="00761B5D"/>
    <w:rPr>
      <w:b/>
      <w:bCs/>
      <w:sz w:val="20"/>
      <w:szCs w:val="20"/>
      <w:lang w:val="it-IT"/>
    </w:rPr>
  </w:style>
  <w:style w:type="character" w:customStyle="1" w:styleId="UnresolvedMention1">
    <w:name w:val="Unresolved Mention1"/>
    <w:basedOn w:val="Carpredefinitoparagrafo"/>
    <w:uiPriority w:val="99"/>
    <w:semiHidden/>
    <w:unhideWhenUsed/>
    <w:rsid w:val="00CC7662"/>
    <w:rPr>
      <w:color w:val="605E5C"/>
      <w:shd w:val="clear" w:color="auto" w:fill="E1DFDD"/>
    </w:rPr>
  </w:style>
  <w:style w:type="character" w:styleId="Menzionenonrisolta">
    <w:name w:val="Unresolved Mention"/>
    <w:basedOn w:val="Carpredefinitoparagrafo"/>
    <w:uiPriority w:val="99"/>
    <w:semiHidden/>
    <w:unhideWhenUsed/>
    <w:rsid w:val="001D23EB"/>
    <w:rPr>
      <w:color w:val="605E5C"/>
      <w:shd w:val="clear" w:color="auto" w:fill="E1DFDD"/>
    </w:rPr>
  </w:style>
  <w:style w:type="paragraph" w:styleId="Pidipagina">
    <w:name w:val="footer"/>
    <w:basedOn w:val="Normale"/>
    <w:link w:val="PidipaginaCarattere"/>
    <w:uiPriority w:val="99"/>
    <w:semiHidden/>
    <w:unhideWhenUsed/>
    <w:rsid w:val="00CD3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D3F2D"/>
    <w:rPr>
      <w:lang w:val="it-IT"/>
    </w:rPr>
  </w:style>
  <w:style w:type="character" w:styleId="Collegamentovisitato">
    <w:name w:val="FollowedHyperlink"/>
    <w:basedOn w:val="Carpredefinitoparagrafo"/>
    <w:uiPriority w:val="99"/>
    <w:semiHidden/>
    <w:unhideWhenUsed/>
    <w:rsid w:val="000D2720"/>
    <w:rPr>
      <w:color w:val="954F72" w:themeColor="followedHyperlink"/>
      <w:u w:val="single"/>
    </w:rPr>
  </w:style>
  <w:style w:type="paragraph" w:styleId="NormaleWeb">
    <w:name w:val="Normal (Web)"/>
    <w:basedOn w:val="Normale"/>
    <w:uiPriority w:val="99"/>
    <w:semiHidden/>
    <w:unhideWhenUsed/>
    <w:rsid w:val="00B82B3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8527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69050">
      <w:bodyDiv w:val="1"/>
      <w:marLeft w:val="0"/>
      <w:marRight w:val="0"/>
      <w:marTop w:val="0"/>
      <w:marBottom w:val="0"/>
      <w:divBdr>
        <w:top w:val="none" w:sz="0" w:space="0" w:color="auto"/>
        <w:left w:val="none" w:sz="0" w:space="0" w:color="auto"/>
        <w:bottom w:val="none" w:sz="0" w:space="0" w:color="auto"/>
        <w:right w:val="none" w:sz="0" w:space="0" w:color="auto"/>
      </w:divBdr>
    </w:div>
    <w:div w:id="840243885">
      <w:bodyDiv w:val="1"/>
      <w:marLeft w:val="0"/>
      <w:marRight w:val="0"/>
      <w:marTop w:val="0"/>
      <w:marBottom w:val="0"/>
      <w:divBdr>
        <w:top w:val="none" w:sz="0" w:space="0" w:color="auto"/>
        <w:left w:val="none" w:sz="0" w:space="0" w:color="auto"/>
        <w:bottom w:val="none" w:sz="0" w:space="0" w:color="auto"/>
        <w:right w:val="none" w:sz="0" w:space="0" w:color="auto"/>
      </w:divBdr>
    </w:div>
    <w:div w:id="9624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enichino@true-rp.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alaclosur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alaclosures.com/it/category/sostenibilita/relazion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06216f-0634-4425-a9b8-9cb23273bf6f">UETUUEWCHR3A-1110665149-11834</_dlc_DocId>
    <_dlc_DocIdUrl xmlns="aa06216f-0634-4425-a9b8-9cb23273bf6f">
      <Url>https://gualaclosuresgroup.sharepoint.com/sites/Marketing/_layouts/15/DocIdRedir.aspx?ID=UETUUEWCHR3A-1110665149-11834</Url>
      <Description>UETUUEWCHR3A-1110665149-11834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DF4F99CF7C8B4F8D8C62022EDF9592" ma:contentTypeVersion="13" ma:contentTypeDescription="Creare un nuovo documento." ma:contentTypeScope="" ma:versionID="df4c4cc79ceca9e2c055b5b623b86bb3">
  <xsd:schema xmlns:xsd="http://www.w3.org/2001/XMLSchema" xmlns:xs="http://www.w3.org/2001/XMLSchema" xmlns:p="http://schemas.microsoft.com/office/2006/metadata/properties" xmlns:ns2="aa06216f-0634-4425-a9b8-9cb23273bf6f" xmlns:ns3="b7fb3d9f-bce2-43c8-bfa3-3545df3d9dba" targetNamespace="http://schemas.microsoft.com/office/2006/metadata/properties" ma:root="true" ma:fieldsID="a8d5f738d7ba34532bfe10d6f735282e" ns2:_="" ns3:_="">
    <xsd:import namespace="aa06216f-0634-4425-a9b8-9cb23273bf6f"/>
    <xsd:import namespace="b7fb3d9f-bce2-43c8-bfa3-3545df3d9d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216f-0634-4425-a9b8-9cb23273bf6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b3d9f-bce2-43c8-bfa3-3545df3d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4851-B8E5-40E4-9755-DA12DE15C0D8}">
  <ds:schemaRefs>
    <ds:schemaRef ds:uri="http://schemas.microsoft.com/office/2006/metadata/properties"/>
    <ds:schemaRef ds:uri="http://schemas.microsoft.com/office/infopath/2007/PartnerControls"/>
    <ds:schemaRef ds:uri="aa06216f-0634-4425-a9b8-9cb23273bf6f"/>
  </ds:schemaRefs>
</ds:datastoreItem>
</file>

<file path=customXml/itemProps2.xml><?xml version="1.0" encoding="utf-8"?>
<ds:datastoreItem xmlns:ds="http://schemas.openxmlformats.org/officeDocument/2006/customXml" ds:itemID="{D474E95D-93D2-48DF-A92A-A0EE06A94517}"/>
</file>

<file path=customXml/itemProps3.xml><?xml version="1.0" encoding="utf-8"?>
<ds:datastoreItem xmlns:ds="http://schemas.openxmlformats.org/officeDocument/2006/customXml" ds:itemID="{C5E06F54-81D3-42A6-836E-D61C12EAC628}">
  <ds:schemaRefs>
    <ds:schemaRef ds:uri="http://schemas.microsoft.com/sharepoint/events"/>
  </ds:schemaRefs>
</ds:datastoreItem>
</file>

<file path=customXml/itemProps4.xml><?xml version="1.0" encoding="utf-8"?>
<ds:datastoreItem xmlns:ds="http://schemas.openxmlformats.org/officeDocument/2006/customXml" ds:itemID="{F0297FF0-48BB-4457-AB3B-7A52809E8994}">
  <ds:schemaRefs>
    <ds:schemaRef ds:uri="http://schemas.microsoft.com/sharepoint/v3/contenttype/forms"/>
  </ds:schemaRefs>
</ds:datastoreItem>
</file>

<file path=customXml/itemProps5.xml><?xml version="1.0" encoding="utf-8"?>
<ds:datastoreItem xmlns:ds="http://schemas.openxmlformats.org/officeDocument/2006/customXml" ds:itemID="{705C96E5-10DC-C149-AE3E-41DADB05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793</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Amelotti Jessica</dc:creator>
  <cp:keywords/>
  <dc:description/>
  <cp:lastModifiedBy>Amelotti Jessica</cp:lastModifiedBy>
  <cp:revision>18</cp:revision>
  <cp:lastPrinted>2020-11-26T07:51:00Z</cp:lastPrinted>
  <dcterms:created xsi:type="dcterms:W3CDTF">2021-05-12T07:24:00Z</dcterms:created>
  <dcterms:modified xsi:type="dcterms:W3CDTF">2021-05-13T07:24:00Z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_dlc_DocIdItemGuid">
    <vt:lpwstr>7ad71360-9456-4977-862b-79fee8967633</vt:lpwstr>
  </property>
</Properties>
</file>